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spacing w:val="-40"/>
          <w:w w:val="52"/>
          <w:sz w:val="144"/>
          <w:szCs w:val="144"/>
        </w:rPr>
      </w:pPr>
      <w:r>
        <w:rPr>
          <w:rFonts w:hint="eastAsia" w:ascii="方正大标宋简体" w:eastAsia="方正大标宋简体"/>
          <w:color w:val="FF0000"/>
          <w:spacing w:val="-40"/>
          <w:w w:val="52"/>
          <w:sz w:val="144"/>
          <w:szCs w:val="144"/>
        </w:rPr>
        <w:t>枣</w:t>
      </w:r>
      <w:bookmarkStart w:id="0" w:name="_GoBack"/>
      <w:bookmarkEnd w:id="0"/>
      <w:r>
        <w:rPr>
          <w:rFonts w:hint="eastAsia" w:ascii="方正大标宋简体" w:eastAsia="方正大标宋简体"/>
          <w:color w:val="FF0000"/>
          <w:spacing w:val="-40"/>
          <w:w w:val="52"/>
          <w:sz w:val="144"/>
          <w:szCs w:val="144"/>
        </w:rPr>
        <w:t>庄市</w:t>
      </w:r>
      <w:r>
        <w:rPr>
          <w:rFonts w:hint="eastAsia" w:ascii="方正大标宋简体" w:eastAsia="方正大标宋简体"/>
          <w:color w:val="FF0000"/>
          <w:spacing w:val="-40"/>
          <w:w w:val="52"/>
          <w:sz w:val="144"/>
          <w:szCs w:val="144"/>
          <w:lang w:eastAsia="zh-CN"/>
        </w:rPr>
        <w:t>政协提案</w:t>
      </w:r>
      <w:r>
        <w:rPr>
          <w:rFonts w:hint="eastAsia" w:ascii="方正大标宋简体" w:eastAsia="方正大标宋简体"/>
          <w:color w:val="FF0000"/>
          <w:spacing w:val="-40"/>
          <w:w w:val="52"/>
          <w:sz w:val="144"/>
          <w:szCs w:val="144"/>
        </w:rPr>
        <w:t>委员会文件</w:t>
      </w:r>
    </w:p>
    <w:p>
      <w:pPr>
        <w:spacing w:line="560" w:lineRule="exact"/>
        <w:jc w:val="center"/>
        <w:rPr>
          <w:rFonts w:hint="eastAsia" w:eastAsia="楷体_GB2312"/>
          <w:sz w:val="28"/>
        </w:rPr>
      </w:pPr>
      <w:r>
        <w:rPr>
          <w:rFonts w:hint="eastAsia" w:eastAsia="楷体_GB2312"/>
          <w:sz w:val="28"/>
        </w:rPr>
        <w:t>枣协提字</w:t>
      </w:r>
      <w:r>
        <w:rPr>
          <w:rFonts w:hint="eastAsia" w:ascii="楷体_GB2312" w:hAnsi="楷体_GB2312" w:eastAsia="楷体_GB2312"/>
          <w:sz w:val="28"/>
        </w:rPr>
        <w:t>〔20</w:t>
      </w:r>
      <w:r>
        <w:rPr>
          <w:rFonts w:hint="eastAsia" w:ascii="楷体_GB2312" w:hAnsi="楷体_GB2312" w:eastAsia="楷体_GB2312"/>
          <w:sz w:val="28"/>
          <w:lang w:val="en-US" w:eastAsia="zh-CN"/>
        </w:rPr>
        <w:t>20</w:t>
      </w:r>
      <w:r>
        <w:rPr>
          <w:rFonts w:hint="eastAsia" w:ascii="楷体_GB2312" w:hAnsi="楷体_GB2312" w:eastAsia="楷体_GB2312"/>
          <w:sz w:val="28"/>
        </w:rPr>
        <w:t>〕</w:t>
      </w:r>
      <w:r>
        <w:rPr>
          <w:rFonts w:hint="eastAsia" w:ascii="楷体_GB2312" w:hAnsi="楷体_GB2312" w:eastAsia="楷体_GB2312"/>
          <w:sz w:val="28"/>
          <w:lang w:val="en-US" w:eastAsia="zh-CN"/>
        </w:rPr>
        <w:t>2</w:t>
      </w:r>
      <w:r>
        <w:rPr>
          <w:rFonts w:hint="eastAsia" w:eastAsia="楷体_GB2312"/>
          <w:sz w:val="28"/>
        </w:rPr>
        <w:t>号</w:t>
      </w:r>
    </w:p>
    <w:p>
      <w:pPr>
        <w:jc w:val="center"/>
      </w:pPr>
    </w:p>
    <w:p>
      <w:r>
        <mc:AlternateContent>
          <mc:Choice Requires="wps">
            <w:drawing>
              <wp:anchor distT="0" distB="0" distL="114300" distR="114300" simplePos="0" relativeHeight="251660288" behindDoc="0" locked="0" layoutInCell="1" allowOverlap="1">
                <wp:simplePos x="0" y="0"/>
                <wp:positionH relativeFrom="column">
                  <wp:posOffset>2962910</wp:posOffset>
                </wp:positionH>
                <wp:positionV relativeFrom="paragraph">
                  <wp:posOffset>226695</wp:posOffset>
                </wp:positionV>
                <wp:extent cx="2513965" cy="635"/>
                <wp:effectExtent l="0" t="12700" r="635" b="15240"/>
                <wp:wrapSquare wrapText="bothSides"/>
                <wp:docPr id="4" name="直接连接符 4"/>
                <wp:cNvGraphicFramePr/>
                <a:graphic xmlns:a="http://schemas.openxmlformats.org/drawingml/2006/main">
                  <a:graphicData uri="http://schemas.microsoft.com/office/word/2010/wordprocessingShape">
                    <wps:wsp>
                      <wps:cNvSpPr/>
                      <wps:spPr>
                        <a:xfrm>
                          <a:off x="0" y="0"/>
                          <a:ext cx="2513965"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3pt;margin-top:17.85pt;height:0.05pt;width:197.95pt;mso-wrap-distance-bottom:0pt;mso-wrap-distance-left:9pt;mso-wrap-distance-right:9pt;mso-wrap-distance-top:0pt;z-index:251660288;mso-width-relative:page;mso-height-relative:page;" filled="f" stroked="t" coordsize="21600,21600" o:gfxdata="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ZIPX1wAAAAkBAAAPAAAA&#10;AAAAAAEAIAAAACIAAABkcnMvZG93bnJldi54bWxQSwECFAAUAAAACACHTuJAOjRKJ90BAACZAwAA&#10;DgAAAAAAAAABACAAAAAmAQAAZHJzL2Uyb0RvYy54bWxQSwUGAAAAAAYABgBZAQAAdQUAAAAA&#10;">
                <v:fill on="f" focussize="0,0"/>
                <v:stroke weight="2pt" color="#FF0000" joinstyle="round"/>
                <v:imagedata o:title=""/>
                <o:lock v:ext="edit" aspectratio="f"/>
                <w10:wrap type="square"/>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226695</wp:posOffset>
                </wp:positionV>
                <wp:extent cx="2513965" cy="635"/>
                <wp:effectExtent l="0" t="12700" r="635" b="15240"/>
                <wp:wrapSquare wrapText="bothSides"/>
                <wp:docPr id="3" name="直接连接符 3"/>
                <wp:cNvGraphicFramePr/>
                <a:graphic xmlns:a="http://schemas.openxmlformats.org/drawingml/2006/main">
                  <a:graphicData uri="http://schemas.microsoft.com/office/word/2010/wordprocessingShape">
                    <wps:wsp>
                      <wps:cNvSpPr/>
                      <wps:spPr>
                        <a:xfrm>
                          <a:off x="0" y="0"/>
                          <a:ext cx="2513965"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7.85pt;height:0.05pt;width:197.95pt;mso-wrap-distance-bottom:0pt;mso-wrap-distance-left:9pt;mso-wrap-distance-right:9pt;mso-wrap-distance-top:0pt;z-index:251658240;mso-width-relative:page;mso-height-relative:page;" filled="f" stroked="t" coordsize="21600,21600" o:gfxdata="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7RrdvWAAAACAEAAA8AAAAA&#10;AAAAAQAgAAAAIgAAAGRycy9kb3ducmV2LnhtbFBLAQIUABQAAAAIAIdO4kDsJEV93QEAAJkDAAAO&#10;AAAAAAAAAAEAIAAAACUBAABkcnMvZTJvRG9jLnhtbFBLBQYAAAAABgAGAFkBAAB0BQAAAAA=&#10;">
                <v:fill on="f" focussize="0,0"/>
                <v:stroke weight="2pt" color="#FF0000" joinstyle="round"/>
                <v:imagedata o:title=""/>
                <o:lock v:ext="edit" aspectratio="f"/>
                <w10:wrap type="square"/>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112395</wp:posOffset>
                </wp:positionV>
                <wp:extent cx="252095" cy="252095"/>
                <wp:effectExtent l="13970" t="15875" r="19685" b="17780"/>
                <wp:wrapSquare wrapText="bothSides"/>
                <wp:docPr id="2" name="五角星 2"/>
                <wp:cNvGraphicFramePr/>
                <a:graphic xmlns:a="http://schemas.openxmlformats.org/drawingml/2006/main">
                  <a:graphicData uri="http://schemas.microsoft.com/office/word/2010/wordprocessingShape">
                    <wps:wsp>
                      <wps:cNvSpPr/>
                      <wps:spPr>
                        <a:xfrm>
                          <a:off x="0" y="0"/>
                          <a:ext cx="252095" cy="252095"/>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208.3pt;margin-top:8.85pt;height:19.85pt;width:19.85pt;mso-wrap-distance-bottom:0pt;mso-wrap-distance-left:9pt;mso-wrap-distance-right:9pt;mso-wrap-distance-top:0pt;z-index:251659264;mso-width-relative:page;mso-height-relative:page;" fillcolor="#FF0000" filled="t" stroked="t" coordsize="252095,252095" o:gfxdata="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g1zfdQAAAAJAQAADwAA&#10;AAAAAAABACAAAAAiAAAAZHJzL2Rvd25yZXYueG1sUEsBAhQAFAAAAAgAh07iQEWncp7hAQAA0wMA&#10;AA4AAAAAAAAAAQAgAAAAIwEAAGRycy9lMm9Eb2MueG1sUEsFBgAAAAAGAAYAWQEAAHYFAAAAAA==&#10;" path="m0,96291l96292,96292,126047,0,155802,96292,252094,96291,174192,155802,203948,252094,126047,192582,48146,252094,77902,155802xe">
                <v:path o:connectlocs="126047,0;0,96291;48146,252094;203948,252094;252094,96291" o:connectangles="247,164,82,82,0"/>
                <v:fill on="t" focussize="0,0"/>
                <v:stroke color="#FF0000" joinstyle="miter"/>
                <v:imagedata o:title=""/>
                <o:lock v:ext="edit" aspectratio="f"/>
                <w10:wrap type="square"/>
              </v:shape>
            </w:pict>
          </mc:Fallback>
        </mc:AlternateContent>
      </w:r>
    </w:p>
    <w:p>
      <w:pPr>
        <w:pStyle w:val="9"/>
        <w:tabs>
          <w:tab w:val="left" w:pos="1431"/>
          <w:tab w:val="center" w:pos="4217"/>
        </w:tabs>
        <w:spacing w:line="560" w:lineRule="exact"/>
        <w:jc w:val="center"/>
        <w:rPr>
          <w:rFonts w:ascii="宋体" w:hAnsi="宋体"/>
          <w:b/>
          <w:bCs/>
          <w:sz w:val="44"/>
          <w:szCs w:val="44"/>
        </w:rPr>
      </w:pPr>
    </w:p>
    <w:p>
      <w:pPr>
        <w:pStyle w:val="10"/>
        <w:spacing w:line="560" w:lineRule="exact"/>
        <w:jc w:val="center"/>
        <w:rPr>
          <w:rFonts w:ascii="宋体" w:hAnsi="宋体"/>
          <w:b/>
          <w:bCs/>
          <w:sz w:val="44"/>
          <w:szCs w:val="44"/>
        </w:rPr>
      </w:pPr>
      <w:r>
        <w:rPr>
          <w:rFonts w:hint="eastAsia" w:ascii="宋体" w:hAnsi="宋体"/>
          <w:b/>
          <w:bCs/>
          <w:sz w:val="44"/>
          <w:szCs w:val="44"/>
        </w:rPr>
        <w:t>关于征集市政协</w:t>
      </w:r>
    </w:p>
    <w:p>
      <w:pPr>
        <w:pStyle w:val="10"/>
        <w:spacing w:line="560" w:lineRule="exact"/>
        <w:jc w:val="center"/>
        <w:rPr>
          <w:rFonts w:ascii="宋体" w:hAnsi="宋体"/>
          <w:b/>
          <w:bCs/>
          <w:sz w:val="44"/>
          <w:szCs w:val="44"/>
        </w:rPr>
      </w:pPr>
      <w:r>
        <w:rPr>
          <w:rFonts w:hint="eastAsia" w:ascii="宋体" w:hAnsi="宋体"/>
          <w:b/>
          <w:bCs/>
          <w:sz w:val="44"/>
          <w:szCs w:val="44"/>
        </w:rPr>
        <w:t>十届</w:t>
      </w:r>
      <w:r>
        <w:rPr>
          <w:rFonts w:hint="eastAsia" w:ascii="宋体" w:hAnsi="宋体"/>
          <w:b/>
          <w:bCs/>
          <w:sz w:val="44"/>
          <w:szCs w:val="44"/>
          <w:lang w:eastAsia="zh-CN"/>
        </w:rPr>
        <w:t>五</w:t>
      </w:r>
      <w:r>
        <w:rPr>
          <w:rFonts w:hint="eastAsia" w:ascii="宋体" w:hAnsi="宋体"/>
          <w:b/>
          <w:bCs/>
          <w:sz w:val="44"/>
          <w:szCs w:val="44"/>
        </w:rPr>
        <w:t>次会议提案的通知</w:t>
      </w:r>
    </w:p>
    <w:p>
      <w:pPr>
        <w:pStyle w:val="11"/>
        <w:spacing w:line="560" w:lineRule="exact"/>
        <w:rPr>
          <w:rFonts w:ascii="宋体" w:hAnsi="宋体"/>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各民主党派市委、市工商联，市有关人民团体，市政协各专门委员会，十届</w:t>
      </w:r>
      <w:r>
        <w:rPr>
          <w:rFonts w:hint="eastAsia" w:ascii="仿宋_GB2312" w:hAnsi="仿宋_GB2312" w:eastAsia="仿宋_GB2312" w:cs="仿宋_GB2312"/>
          <w:sz w:val="32"/>
          <w:szCs w:val="32"/>
        </w:rPr>
        <w:t>市政协委员：</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市政协十届五次会议拟定于</w:t>
      </w:r>
      <w:r>
        <w:rPr>
          <w:rFonts w:hint="eastAsia" w:ascii="仿宋_GB2312" w:hAnsi="仿宋_GB2312" w:eastAsia="仿宋_GB2312" w:cs="仿宋_GB2312"/>
          <w:sz w:val="32"/>
          <w:szCs w:val="32"/>
          <w:lang w:val="en-US" w:eastAsia="zh-CN"/>
        </w:rPr>
        <w:t>2021年1月召开。</w:t>
      </w:r>
      <w:r>
        <w:rPr>
          <w:rFonts w:hint="eastAsia" w:ascii="仿宋_GB2312" w:hAnsi="仿宋_GB2312" w:eastAsia="仿宋_GB2312" w:cs="仿宋_GB2312"/>
          <w:sz w:val="32"/>
          <w:szCs w:val="32"/>
        </w:rPr>
        <w:t>为充分发挥提案在人民政协履行职能和促进全市经济建设和社会发展中的重要作用，现就市政协十届</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次会议提案征集有关事项通知如下：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精心选题。</w:t>
      </w:r>
      <w:r>
        <w:rPr>
          <w:rFonts w:hint="eastAsia" w:ascii="仿宋_GB2312" w:hAnsi="仿宋_GB2312" w:eastAsia="仿宋_GB2312" w:cs="仿宋_GB2312"/>
          <w:sz w:val="32"/>
          <w:szCs w:val="32"/>
          <w:lang w:eastAsia="zh-CN"/>
        </w:rPr>
        <w:t>要紧紧</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全市中心工作、“十四五”规划期间重要问题和</w:t>
      </w:r>
      <w:r>
        <w:rPr>
          <w:rFonts w:hint="eastAsia" w:ascii="仿宋_GB2312" w:hAnsi="仿宋_GB2312" w:eastAsia="仿宋_GB2312" w:cs="仿宋_GB2312"/>
          <w:sz w:val="32"/>
          <w:szCs w:val="32"/>
        </w:rPr>
        <w:t>人民群众关注的</w:t>
      </w:r>
      <w:r>
        <w:rPr>
          <w:rFonts w:hint="eastAsia" w:ascii="仿宋_GB2312" w:hAnsi="仿宋_GB2312" w:eastAsia="仿宋_GB2312" w:cs="仿宋_GB2312"/>
          <w:sz w:val="32"/>
          <w:szCs w:val="32"/>
          <w:lang w:eastAsia="zh-CN"/>
        </w:rPr>
        <w:t>热点</w:t>
      </w:r>
      <w:r>
        <w:rPr>
          <w:rFonts w:hint="eastAsia" w:ascii="仿宋_GB2312" w:hAnsi="仿宋_GB2312" w:eastAsia="仿宋_GB2312" w:cs="仿宋_GB2312"/>
          <w:sz w:val="32"/>
          <w:szCs w:val="32"/>
        </w:rPr>
        <w:t>问题积极建言献策，为实现</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经济社会</w:t>
      </w:r>
      <w:r>
        <w:rPr>
          <w:rFonts w:hint="eastAsia" w:ascii="仿宋_GB2312" w:hAnsi="仿宋_GB2312" w:eastAsia="仿宋_GB2312" w:cs="仿宋_GB2312"/>
          <w:sz w:val="32"/>
          <w:szCs w:val="32"/>
          <w:lang w:eastAsia="zh-CN"/>
        </w:rPr>
        <w:t>高质量</w:t>
      </w:r>
      <w:r>
        <w:rPr>
          <w:rFonts w:hint="eastAsia" w:ascii="仿宋_GB2312" w:hAnsi="仿宋_GB2312" w:eastAsia="仿宋_GB2312" w:cs="仿宋_GB2312"/>
          <w:sz w:val="32"/>
          <w:szCs w:val="32"/>
        </w:rPr>
        <w:t>发展做出积极贡献。政协委员和各参加单位可选择适当角度，自拟题目，撰写提案。同时，也可将调研成果、会议发言、社情民意信息等转化为提案。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注重质量</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牢固树立精品意识，更加重视提案质量，按照提案不在多而在精的导向，深入调研，认真准备，提出反映大事、言之有据、观点独到、逻辑清晰、建议可行的提案。各党派、团体、界别、政协</w:t>
      </w:r>
      <w:r>
        <w:rPr>
          <w:rFonts w:hint="eastAsia" w:ascii="仿宋_GB2312" w:hAnsi="仿宋_GB2312" w:eastAsia="仿宋_GB2312" w:cs="仿宋_GB2312"/>
          <w:sz w:val="32"/>
          <w:szCs w:val="32"/>
          <w:lang w:eastAsia="zh-CN"/>
        </w:rPr>
        <w:t>专门委员会</w:t>
      </w:r>
      <w:r>
        <w:rPr>
          <w:rFonts w:hint="eastAsia" w:ascii="仿宋_GB2312" w:hAnsi="仿宋_GB2312" w:eastAsia="仿宋_GB2312" w:cs="仿宋_GB2312"/>
          <w:sz w:val="32"/>
          <w:szCs w:val="32"/>
        </w:rPr>
        <w:t>要进一步发挥特色</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优势，积极提出集体提案。</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三、认真撰写。</w:t>
      </w:r>
      <w:r>
        <w:rPr>
          <w:rFonts w:hint="eastAsia" w:ascii="仿宋_GB2312" w:hAnsi="仿宋_GB2312" w:eastAsia="仿宋_GB2312" w:cs="仿宋_GB2312"/>
          <w:sz w:val="32"/>
          <w:szCs w:val="32"/>
        </w:rPr>
        <w:t>提案案由应当简短明了，使用“关于……的建议”的格式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提案内容应包含“背景或问题”、“原因分析”、“意见建议”等部分，</w:t>
      </w:r>
      <w:r>
        <w:rPr>
          <w:rFonts w:hint="eastAsia" w:ascii="仿宋_GB2312" w:hAnsi="仿宋_GB2312" w:eastAsia="仿宋_GB2312" w:cs="仿宋_GB2312"/>
          <w:sz w:val="32"/>
          <w:szCs w:val="32"/>
        </w:rPr>
        <w:t>要按照“反映情况准确、分析问题深入、提出建议具体”的基本要求撰写，做到紧扣主题，重点突出，简明扼要，一事一案。</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四、规范提交。</w:t>
      </w:r>
      <w:r>
        <w:rPr>
          <w:rFonts w:hint="eastAsia" w:ascii="仿宋_GB2312" w:hAnsi="仿宋_GB2312" w:eastAsia="仿宋_GB2312" w:cs="仿宋_GB2312"/>
          <w:sz w:val="32"/>
          <w:szCs w:val="32"/>
        </w:rPr>
        <w:t>提案全部实行网上提交。登陆枣庄政协网站（http://www.zzzx.gov.cn)，在首页右侧</w:t>
      </w:r>
      <w:r>
        <w:rPr>
          <w:rFonts w:hint="eastAsia" w:ascii="仿宋_GB2312" w:hAnsi="仿宋_GB2312" w:eastAsia="仿宋_GB2312" w:cs="仿宋_GB2312"/>
          <w:sz w:val="32"/>
          <w:szCs w:val="32"/>
          <w:lang w:eastAsia="zh-CN"/>
        </w:rPr>
        <w:t>中部</w:t>
      </w:r>
      <w:r>
        <w:rPr>
          <w:rFonts w:hint="eastAsia" w:ascii="仿宋_GB2312" w:hAnsi="仿宋_GB2312" w:eastAsia="仿宋_GB2312" w:cs="仿宋_GB2312"/>
          <w:sz w:val="32"/>
          <w:szCs w:val="32"/>
        </w:rPr>
        <w:t>点击“网上提案”，进入“提案管理信息系统”，选择“委员登录”。</w:t>
      </w:r>
      <w:r>
        <w:rPr>
          <w:rFonts w:hint="eastAsia" w:ascii="仿宋_GB2312" w:hAnsi="仿宋_GB2312" w:eastAsia="仿宋_GB2312" w:cs="仿宋_GB2312"/>
          <w:sz w:val="32"/>
          <w:szCs w:val="32"/>
          <w:lang w:eastAsia="zh-CN"/>
        </w:rPr>
        <w:t>准确输入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登录名</w:t>
      </w:r>
      <w:r>
        <w:rPr>
          <w:rFonts w:hint="eastAsia" w:ascii="仿宋_GB2312" w:hAnsi="仿宋_GB2312" w:eastAsia="仿宋_GB2312" w:cs="仿宋_GB2312"/>
          <w:sz w:val="32"/>
          <w:szCs w:val="32"/>
        </w:rPr>
        <w:t>”（本人姓名）和“登录密码”（本人手机号）</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后，点击“</w:t>
      </w:r>
      <w:r>
        <w:rPr>
          <w:rFonts w:hint="eastAsia" w:ascii="仿宋_GB2312" w:hAnsi="仿宋_GB2312" w:eastAsia="仿宋_GB2312" w:cs="仿宋_GB2312"/>
          <w:sz w:val="32"/>
          <w:szCs w:val="32"/>
          <w:lang w:eastAsia="zh-CN"/>
        </w:rPr>
        <w:t>提交大会</w:t>
      </w:r>
      <w:r>
        <w:rPr>
          <w:rFonts w:hint="eastAsia" w:ascii="仿宋_GB2312" w:hAnsi="仿宋_GB2312" w:eastAsia="仿宋_GB2312" w:cs="仿宋_GB2312"/>
          <w:sz w:val="32"/>
          <w:szCs w:val="32"/>
        </w:rPr>
        <w:t>提案”</w:t>
      </w:r>
      <w:r>
        <w:rPr>
          <w:rFonts w:hint="eastAsia" w:ascii="仿宋_GB2312" w:hAnsi="仿宋_GB2312" w:eastAsia="仿宋_GB2312" w:cs="仿宋_GB2312"/>
          <w:sz w:val="32"/>
          <w:szCs w:val="32"/>
          <w:lang w:eastAsia="zh-CN"/>
        </w:rPr>
        <w:t>进入提案页面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选择提案类型后，</w:t>
      </w:r>
      <w:r>
        <w:rPr>
          <w:rFonts w:hint="eastAsia" w:ascii="仿宋_GB2312" w:hAnsi="仿宋_GB2312" w:eastAsia="仿宋_GB2312" w:cs="仿宋_GB2312"/>
          <w:sz w:val="32"/>
          <w:szCs w:val="32"/>
        </w:rPr>
        <w:t>按要求录入。“提案案由”只填题目，提案内容粘贴到指定位置。如有不明事项，请和提案委办公室联系。联系电话：</w:t>
      </w:r>
      <w:r>
        <w:rPr>
          <w:rFonts w:hint="eastAsia" w:ascii="仿宋_GB2312" w:hAnsi="仿宋_GB2312" w:eastAsia="仿宋_GB2312" w:cs="仿宋_GB2312"/>
          <w:sz w:val="32"/>
          <w:szCs w:val="32"/>
          <w:lang w:val="en-US" w:eastAsia="zh-CN"/>
        </w:rPr>
        <w:t>3314481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3336366,；</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龙斌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为方便提案选题，市政协提案委拟定了十届</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次会议提案参考</w:t>
      </w:r>
      <w:r>
        <w:rPr>
          <w:rFonts w:hint="eastAsia" w:ascii="仿宋_GB2312" w:hAnsi="仿宋_GB2312" w:eastAsia="仿宋_GB2312" w:cs="仿宋_GB2312"/>
          <w:sz w:val="32"/>
          <w:szCs w:val="32"/>
          <w:lang w:eastAsia="zh-CN"/>
        </w:rPr>
        <w:t>提纲</w:t>
      </w:r>
      <w:r>
        <w:rPr>
          <w:rFonts w:hint="eastAsia" w:ascii="仿宋_GB2312" w:hAnsi="仿宋_GB2312" w:eastAsia="仿宋_GB2312" w:cs="仿宋_GB2312"/>
          <w:sz w:val="32"/>
          <w:szCs w:val="32"/>
        </w:rPr>
        <w:t>，并在</w:t>
      </w:r>
      <w:r>
        <w:rPr>
          <w:rFonts w:hint="eastAsia" w:ascii="仿宋_GB2312" w:hAnsi="仿宋_GB2312" w:eastAsia="仿宋_GB2312" w:cs="仿宋_GB2312"/>
          <w:sz w:val="32"/>
          <w:szCs w:val="32"/>
          <w:lang w:eastAsia="zh-CN"/>
        </w:rPr>
        <w:t>枣庄市</w:t>
      </w:r>
      <w:r>
        <w:rPr>
          <w:rFonts w:hint="eastAsia" w:ascii="仿宋_GB2312" w:hAnsi="仿宋_GB2312" w:eastAsia="仿宋_GB2312" w:cs="仿宋_GB2312"/>
          <w:sz w:val="32"/>
          <w:szCs w:val="32"/>
        </w:rPr>
        <w:t>政协网站和提案管理系统首页公布，以供参考。</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附件：市政协十届</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次会议提案参考</w:t>
      </w:r>
      <w:r>
        <w:rPr>
          <w:rFonts w:hint="eastAsia" w:ascii="仿宋_GB2312" w:hAnsi="仿宋_GB2312" w:eastAsia="仿宋_GB2312" w:cs="仿宋_GB2312"/>
          <w:sz w:val="32"/>
          <w:szCs w:val="32"/>
          <w:lang w:eastAsia="zh-CN"/>
        </w:rPr>
        <w:t>提纲</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市政协提案委员会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rPr>
        <w:t>市政协十届</w:t>
      </w:r>
      <w:r>
        <w:rPr>
          <w:rFonts w:hint="eastAsia" w:ascii="方正小标宋简体" w:eastAsia="方正小标宋简体"/>
          <w:sz w:val="44"/>
          <w:szCs w:val="44"/>
          <w:lang w:eastAsia="zh-CN"/>
        </w:rPr>
        <w:t>五</w:t>
      </w:r>
      <w:r>
        <w:rPr>
          <w:rFonts w:hint="eastAsia" w:ascii="方正小标宋简体" w:eastAsia="方正小标宋简体"/>
          <w:sz w:val="44"/>
          <w:szCs w:val="44"/>
        </w:rPr>
        <w:t>次会议提案参考</w:t>
      </w:r>
      <w:r>
        <w:rPr>
          <w:rFonts w:hint="eastAsia" w:ascii="方正小标宋简体" w:eastAsia="方正小标宋简体"/>
          <w:sz w:val="44"/>
          <w:szCs w:val="44"/>
          <w:lang w:eastAsia="zh-CN"/>
        </w:rPr>
        <w:t>提纲</w:t>
      </w:r>
    </w:p>
    <w:p>
      <w:pPr>
        <w:spacing w:line="560" w:lineRule="exact"/>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一、经济建设类（</w:t>
      </w:r>
      <w:r>
        <w:rPr>
          <w:rFonts w:hint="eastAsia" w:ascii="黑体" w:hAnsi="黑体" w:eastAsia="黑体" w:cs="黑体"/>
          <w:sz w:val="32"/>
          <w:szCs w:val="32"/>
          <w:lang w:val="en-US" w:eastAsia="zh-CN"/>
        </w:rPr>
        <w:t>30</w:t>
      </w:r>
      <w:r>
        <w:rPr>
          <w:rFonts w:hint="eastAsia" w:ascii="黑体" w:hAnsi="黑体" w:eastAsia="黑体" w:cs="黑体"/>
          <w:sz w:val="32"/>
          <w:szCs w:val="32"/>
        </w:rPr>
        <w:t>个）</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w:t>
      </w:r>
      <w:r>
        <w:rPr>
          <w:rFonts w:hint="eastAsia" w:ascii="仿宋_GB2312" w:hAnsi="仿宋_GB2312" w:eastAsia="仿宋_GB2312" w:cs="仿宋_GB2312"/>
          <w:sz w:val="32"/>
          <w:szCs w:val="32"/>
          <w:lang w:eastAsia="zh-CN"/>
        </w:rPr>
        <w:t>着力培育六大先进制造业</w:t>
      </w:r>
      <w:r>
        <w:rPr>
          <w:rFonts w:hint="eastAsia" w:ascii="仿宋_GB2312" w:hAnsi="仿宋_GB2312" w:eastAsia="仿宋_GB2312" w:cs="仿宋_GB2312"/>
          <w:sz w:val="32"/>
          <w:szCs w:val="32"/>
        </w:rPr>
        <w:t>方面的建议</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outlineLvl w:val="9"/>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2.关于加快推进重大工程项目方面的建议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.关于促进我市传统产业转型升级发展的建议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w:t>
      </w:r>
      <w:r>
        <w:rPr>
          <w:rFonts w:hint="eastAsia" w:ascii="仿宋_GB2312" w:hAnsi="仿宋_GB2312" w:eastAsia="仿宋_GB2312" w:cs="仿宋_GB2312"/>
          <w:sz w:val="32"/>
          <w:szCs w:val="32"/>
          <w:lang w:eastAsia="zh-CN"/>
        </w:rPr>
        <w:t>加快培育产业链和产业集群</w:t>
      </w:r>
      <w:r>
        <w:rPr>
          <w:rFonts w:hint="eastAsia" w:ascii="仿宋_GB2312" w:hAnsi="仿宋_GB2312" w:eastAsia="仿宋_GB2312" w:cs="仿宋_GB2312"/>
          <w:sz w:val="32"/>
          <w:szCs w:val="32"/>
        </w:rPr>
        <w:t>方面的建议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提升企业创新能力</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全力抓好“双招双引”</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.关于打赢“</w:t>
      </w:r>
      <w:r>
        <w:rPr>
          <w:rFonts w:hint="eastAsia" w:ascii="仿宋_GB2312" w:hAnsi="仿宋_GB2312" w:eastAsia="仿宋_GB2312" w:cs="仿宋_GB2312"/>
          <w:sz w:val="32"/>
          <w:szCs w:val="32"/>
          <w:lang w:eastAsia="zh-CN"/>
        </w:rPr>
        <w:t>三大</w:t>
      </w:r>
      <w:r>
        <w:rPr>
          <w:rFonts w:hint="eastAsia" w:ascii="仿宋_GB2312" w:hAnsi="仿宋_GB2312" w:eastAsia="仿宋_GB2312" w:cs="仿宋_GB2312"/>
          <w:sz w:val="32"/>
          <w:szCs w:val="32"/>
        </w:rPr>
        <w:t>攻坚战”（精准脱贫、污染防治、风险防控）方面的建议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.关于实施乡村振兴战略方面的建议</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outlineLvl w:val="9"/>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lang w:val="en-US" w:eastAsia="zh-CN"/>
        </w:rPr>
        <w:t>9</w:t>
      </w:r>
      <w:r>
        <w:rPr>
          <w:rFonts w:hint="eastAsia" w:ascii="仿宋_GB2312" w:hAnsi="仿宋_GB2312" w:eastAsia="仿宋_GB2312" w:cs="仿宋_GB2312"/>
          <w:w w:val="95"/>
          <w:sz w:val="32"/>
          <w:szCs w:val="32"/>
        </w:rPr>
        <w:t>.关于</w:t>
      </w:r>
      <w:r>
        <w:rPr>
          <w:rFonts w:hint="eastAsia" w:ascii="仿宋_GB2312" w:hAnsi="仿宋_GB2312" w:eastAsia="仿宋_GB2312" w:cs="仿宋_GB2312"/>
          <w:w w:val="95"/>
          <w:sz w:val="32"/>
          <w:szCs w:val="32"/>
          <w:lang w:eastAsia="zh-CN"/>
        </w:rPr>
        <w:t>加快高效农业发展</w:t>
      </w:r>
      <w:r>
        <w:rPr>
          <w:rFonts w:hint="eastAsia" w:ascii="仿宋_GB2312" w:hAnsi="仿宋_GB2312" w:eastAsia="仿宋_GB2312" w:cs="仿宋_GB2312"/>
          <w:w w:val="95"/>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outlineLvl w:val="9"/>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1</w:t>
      </w:r>
      <w:r>
        <w:rPr>
          <w:rFonts w:hint="eastAsia" w:ascii="仿宋_GB2312" w:hAnsi="仿宋_GB2312" w:eastAsia="仿宋_GB2312" w:cs="仿宋_GB2312"/>
          <w:w w:val="95"/>
          <w:sz w:val="32"/>
          <w:szCs w:val="32"/>
          <w:lang w:val="en-US" w:eastAsia="zh-CN"/>
        </w:rPr>
        <w:t>0</w:t>
      </w:r>
      <w:r>
        <w:rPr>
          <w:rFonts w:hint="eastAsia" w:ascii="仿宋_GB2312" w:hAnsi="仿宋_GB2312" w:eastAsia="仿宋_GB2312" w:cs="仿宋_GB2312"/>
          <w:w w:val="95"/>
          <w:sz w:val="32"/>
          <w:szCs w:val="32"/>
        </w:rPr>
        <w:t>.关于培育新型经营主体构建现代农业经营体系的建议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.关于大力推进</w:t>
      </w:r>
      <w:r>
        <w:rPr>
          <w:rFonts w:hint="eastAsia" w:ascii="仿宋_GB2312" w:hAnsi="仿宋_GB2312" w:eastAsia="仿宋_GB2312" w:cs="仿宋_GB2312"/>
          <w:sz w:val="32"/>
          <w:szCs w:val="32"/>
          <w:lang w:eastAsia="zh-CN"/>
        </w:rPr>
        <w:t>设施蔬菜产业发展</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.关于加强涉农服务体系建设的建议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.关于建立农产品质量安全长效监管机制的建议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.关于大力发展农副产品加工业的建议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.关于推进农村宅基地改革的建议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.关于大力扶持家庭农场发展的建议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.关于农村产权抵押融资的建议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.关于大力发展外贸龙头企业的建议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.关于大力发展我市康养产业的建议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.关于加快建设保税</w:t>
      </w:r>
      <w:r>
        <w:rPr>
          <w:rFonts w:hint="eastAsia" w:ascii="仿宋_GB2312" w:hAnsi="仿宋_GB2312" w:eastAsia="仿宋_GB2312" w:cs="仿宋_GB2312"/>
          <w:sz w:val="32"/>
          <w:szCs w:val="32"/>
          <w:lang w:eastAsia="zh-CN"/>
        </w:rPr>
        <w:t>物流园</w:t>
      </w:r>
      <w:r>
        <w:rPr>
          <w:rFonts w:hint="eastAsia" w:ascii="仿宋_GB2312" w:hAnsi="仿宋_GB2312" w:eastAsia="仿宋_GB2312" w:cs="仿宋_GB2312"/>
          <w:sz w:val="32"/>
          <w:szCs w:val="32"/>
        </w:rPr>
        <w:t>区的建议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.关于大力发展</w:t>
      </w:r>
      <w:r>
        <w:rPr>
          <w:rFonts w:hint="eastAsia" w:ascii="仿宋_GB2312" w:hAnsi="仿宋_GB2312" w:eastAsia="仿宋_GB2312" w:cs="仿宋_GB2312"/>
          <w:sz w:val="32"/>
          <w:szCs w:val="32"/>
          <w:lang w:eastAsia="zh-CN"/>
        </w:rPr>
        <w:t>商业批零产业</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.关于大力培育总部经济、楼宇经济的建议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.关于持续降低中小微企业融资成本的建议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.关于做大做强我市旅游产品加工业的建议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加快发展仓储物流产业</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.关于抓好工业品牌创建的建议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.关于加快</w:t>
      </w:r>
      <w:r>
        <w:rPr>
          <w:rFonts w:hint="eastAsia" w:ascii="仿宋_GB2312" w:hAnsi="仿宋_GB2312" w:eastAsia="仿宋_GB2312" w:cs="仿宋_GB2312"/>
          <w:sz w:val="32"/>
          <w:szCs w:val="32"/>
          <w:lang w:eastAsia="zh-CN"/>
        </w:rPr>
        <w:t>枣庄</w:t>
      </w:r>
      <w:r>
        <w:rPr>
          <w:rFonts w:hint="eastAsia" w:ascii="仿宋_GB2312" w:hAnsi="仿宋_GB2312" w:eastAsia="仿宋_GB2312" w:cs="仿宋_GB2312"/>
          <w:sz w:val="32"/>
          <w:szCs w:val="32"/>
        </w:rPr>
        <w:t>智能制造的建议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.关于促进工业园区优化升级的建议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.关于提高工业园区土地利用率的建议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.关于提高工业园区企业质量效益的建议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二、政治建设类（10个）</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.坚持正确选人用人导向，建设高素质专业化干部队伍</w:t>
      </w:r>
      <w:r>
        <w:rPr>
          <w:rFonts w:hint="eastAsia" w:ascii="仿宋_GB2312" w:hAnsi="仿宋_GB2312" w:eastAsia="仿宋_GB2312" w:cs="仿宋_GB2312"/>
          <w:sz w:val="32"/>
          <w:szCs w:val="32"/>
          <w:lang w:eastAsia="zh-CN"/>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2.关于进一步加强机关效能建设、转变干部作风的建议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.关于完善人才引进管理评价机制的建议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.关于推进法治</w:t>
      </w:r>
      <w:r>
        <w:rPr>
          <w:rFonts w:hint="eastAsia" w:ascii="仿宋_GB2312" w:hAnsi="仿宋_GB2312" w:eastAsia="仿宋_GB2312" w:cs="仿宋_GB2312"/>
          <w:sz w:val="32"/>
          <w:szCs w:val="32"/>
          <w:lang w:eastAsia="zh-CN"/>
        </w:rPr>
        <w:t>枣庄</w:t>
      </w:r>
      <w:r>
        <w:rPr>
          <w:rFonts w:hint="eastAsia" w:ascii="仿宋_GB2312" w:hAnsi="仿宋_GB2312" w:eastAsia="仿宋_GB2312" w:cs="仿宋_GB2312"/>
          <w:sz w:val="32"/>
          <w:szCs w:val="32"/>
        </w:rPr>
        <w:t>建设方面的建议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w w:val="90"/>
          <w:sz w:val="32"/>
          <w:szCs w:val="32"/>
        </w:rPr>
        <w:t>关于构建“亲”“清”新型政商关系，促进企业公平竞争的建议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.关于完善乡村治理体系，加强农村基层治理的建议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.关于加强农村基层干部队伍建设的建议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.关于加强行政复议队伍专业化建设的建议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9.关于加大</w:t>
      </w:r>
      <w:r>
        <w:rPr>
          <w:rFonts w:hint="eastAsia" w:ascii="仿宋_GB2312" w:hAnsi="仿宋_GB2312" w:eastAsia="仿宋_GB2312" w:cs="仿宋_GB2312"/>
          <w:sz w:val="32"/>
          <w:szCs w:val="32"/>
          <w:lang w:eastAsia="zh-CN"/>
        </w:rPr>
        <w:t>基层</w:t>
      </w:r>
      <w:r>
        <w:rPr>
          <w:rFonts w:hint="eastAsia" w:ascii="仿宋_GB2312" w:hAnsi="仿宋_GB2312" w:eastAsia="仿宋_GB2312" w:cs="仿宋_GB2312"/>
          <w:sz w:val="32"/>
          <w:szCs w:val="32"/>
        </w:rPr>
        <w:t>一线干部关爱力度的建议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10.关于</w:t>
      </w:r>
      <w:r>
        <w:rPr>
          <w:rFonts w:hint="eastAsia" w:ascii="仿宋_GB2312" w:hAnsi="仿宋_GB2312" w:eastAsia="仿宋_GB2312" w:cs="仿宋_GB2312"/>
          <w:sz w:val="32"/>
          <w:szCs w:val="32"/>
          <w:lang w:eastAsia="zh-CN"/>
        </w:rPr>
        <w:t>推动政协履职制度化、规范化、程序化建设的</w:t>
      </w:r>
      <w:r>
        <w:rPr>
          <w:rFonts w:hint="eastAsia" w:ascii="仿宋_GB2312" w:hAnsi="仿宋_GB2312" w:eastAsia="仿宋_GB2312" w:cs="仿宋_GB2312"/>
          <w:sz w:val="32"/>
          <w:szCs w:val="32"/>
        </w:rPr>
        <w:t>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三、文化建设类（1</w:t>
      </w:r>
      <w:r>
        <w:rPr>
          <w:rFonts w:hint="eastAsia" w:ascii="黑体" w:hAnsi="黑体" w:eastAsia="黑体" w:cs="黑体"/>
          <w:sz w:val="32"/>
          <w:szCs w:val="32"/>
          <w:lang w:val="en-US" w:eastAsia="zh-CN"/>
        </w:rPr>
        <w:t>0</w:t>
      </w:r>
      <w:r>
        <w:rPr>
          <w:rFonts w:hint="eastAsia" w:ascii="黑体" w:hAnsi="黑体" w:eastAsia="黑体" w:cs="黑体"/>
          <w:sz w:val="32"/>
          <w:szCs w:val="32"/>
        </w:rPr>
        <w:t>个）</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1.关于推进宣传文化工作方面的建议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2.关于加大对外宣传力度，提升</w:t>
      </w:r>
      <w:r>
        <w:rPr>
          <w:rFonts w:hint="eastAsia" w:ascii="仿宋_GB2312" w:hAnsi="仿宋_GB2312" w:eastAsia="仿宋_GB2312" w:cs="仿宋_GB2312"/>
          <w:sz w:val="32"/>
          <w:szCs w:val="32"/>
          <w:lang w:eastAsia="zh-CN"/>
        </w:rPr>
        <w:t>枣庄</w:t>
      </w:r>
      <w:r>
        <w:rPr>
          <w:rFonts w:hint="eastAsia" w:ascii="仿宋_GB2312" w:hAnsi="仿宋_GB2312" w:eastAsia="仿宋_GB2312" w:cs="仿宋_GB2312"/>
          <w:sz w:val="32"/>
          <w:szCs w:val="32"/>
        </w:rPr>
        <w:t>对外形象的建议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.关于大力发展</w:t>
      </w:r>
      <w:r>
        <w:rPr>
          <w:rFonts w:hint="eastAsia" w:ascii="仿宋_GB2312" w:hAnsi="仿宋_GB2312" w:eastAsia="仿宋_GB2312" w:cs="仿宋_GB2312"/>
          <w:sz w:val="32"/>
          <w:szCs w:val="32"/>
          <w:lang w:eastAsia="zh-CN"/>
        </w:rPr>
        <w:t>文化创意产业</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.关于培育</w:t>
      </w:r>
      <w:r>
        <w:rPr>
          <w:rFonts w:hint="eastAsia" w:ascii="仿宋_GB2312" w:hAnsi="仿宋_GB2312" w:eastAsia="仿宋_GB2312" w:cs="仿宋_GB2312"/>
          <w:sz w:val="32"/>
          <w:szCs w:val="32"/>
          <w:lang w:eastAsia="zh-CN"/>
        </w:rPr>
        <w:t>精品旅游产业</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.关于加强</w:t>
      </w:r>
      <w:r>
        <w:rPr>
          <w:rFonts w:hint="eastAsia" w:ascii="仿宋_GB2312" w:hAnsi="仿宋_GB2312" w:eastAsia="仿宋_GB2312" w:cs="仿宋_GB2312"/>
          <w:sz w:val="32"/>
          <w:szCs w:val="32"/>
          <w:lang w:eastAsia="zh-CN"/>
        </w:rPr>
        <w:t>运河文化发展</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6.关于加强工业文化遗产保护的建议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.关于加大文物保护力度，提升城市文化内涵的建议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.关于加强青少年科普教育基地建设的建议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.关于在城市社区建立公共阅览室的建议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.关于加强地方性特色文化艺术保护与传承的建议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四、社会建设类（</w:t>
      </w:r>
      <w:r>
        <w:rPr>
          <w:rFonts w:hint="eastAsia" w:ascii="黑体" w:hAnsi="黑体" w:eastAsia="黑体" w:cs="黑体"/>
          <w:sz w:val="32"/>
          <w:szCs w:val="32"/>
          <w:lang w:val="en-US" w:eastAsia="zh-CN"/>
        </w:rPr>
        <w:t>40</w:t>
      </w:r>
      <w:r>
        <w:rPr>
          <w:rFonts w:hint="eastAsia" w:ascii="黑体" w:hAnsi="黑体" w:eastAsia="黑体" w:cs="黑体"/>
          <w:sz w:val="32"/>
          <w:szCs w:val="32"/>
        </w:rPr>
        <w:t>个）</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1.关于推进民生保障工作方面的建议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w:t>
      </w:r>
      <w:r>
        <w:rPr>
          <w:rFonts w:hint="eastAsia" w:ascii="仿宋_GB2312" w:hAnsi="仿宋_GB2312" w:eastAsia="仿宋_GB2312" w:cs="仿宋_GB2312"/>
          <w:sz w:val="32"/>
          <w:szCs w:val="32"/>
          <w:lang w:eastAsia="zh-CN"/>
        </w:rPr>
        <w:t>打造鲁南门户枢纽的</w:t>
      </w:r>
      <w:r>
        <w:rPr>
          <w:rFonts w:hint="eastAsia" w:ascii="仿宋_GB2312" w:hAnsi="仿宋_GB2312" w:eastAsia="仿宋_GB2312" w:cs="仿宋_GB2312"/>
          <w:sz w:val="32"/>
          <w:szCs w:val="32"/>
        </w:rPr>
        <w:t>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3.关于统筹做好城市市政设施规划建设工作的建议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4.关于加强市政工程质量监管的建议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5.关于统筹道路建设和交通管理，缓解市区交通拥堵的建议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6.关于加大中心城区老旧小区拆迁改造力度的建议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7.关于对城区公交站台进行智能化改造的建议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8.关于完善城市新建小区农贸市场的建议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.关于进一步加大城区“卡口”改造力度的建议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.关于加强老旧小区和高层建筑消防安全监管的建议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.关于优化城区红绿灯设置的建议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.关于大力发展公共交通的建议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.关于改善公交服务质量的建议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.关于优化城市公交车站点布局的建议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.关于在汽车客运站设立物品临时保管柜的建议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.关于加强社区养老服务的建议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.关于强力整治城区“牛皮癣”顽疾的建议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.关于整治保健品销售市场的建议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.关于做好就业帮扶工作的建议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.关于全力整治城市脏乱差现象的建议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.关于进一步加大创新创业扶持力度的建议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.关于加大机动车停放管理的建议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.关于整治城区停车难、停车乱问题的建议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.关于设立共享停车位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化解停车难的建议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.关于加强城市共享单车管理的建议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.关于加强社会救助体系建设的建议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.关于建立和完善农技推广体系的建议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.关于加强城市社区服务设施建设的建议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.关于进一步加强城市小区物业管理的建议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.关于加强“四好”农村公路建设的建议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.关于大力发展农村公益事业的建议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.关于规范校外培训机构办学行为的建议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.关于拓展优质教育资源建设教育强市的建议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.关于推进优质教育资源共享的建议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.关于大力实施学前教育行动计划的建议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加快职业教育发展</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.关于完善医疗体系的建议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.关于大力扶持中医药事业发展的建议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.关于加强完善疾病预防控制体系的建议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.关于建立稳定基层卫生人才队伍机制的建议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五、生态文明建设类（1</w:t>
      </w:r>
      <w:r>
        <w:rPr>
          <w:rFonts w:hint="eastAsia" w:ascii="黑体" w:hAnsi="黑体" w:eastAsia="黑体" w:cs="黑体"/>
          <w:sz w:val="32"/>
          <w:szCs w:val="32"/>
          <w:lang w:val="en-US" w:eastAsia="zh-CN"/>
        </w:rPr>
        <w:t>0</w:t>
      </w:r>
      <w:r>
        <w:rPr>
          <w:rFonts w:hint="eastAsia" w:ascii="黑体" w:hAnsi="黑体" w:eastAsia="黑体" w:cs="黑体"/>
          <w:sz w:val="32"/>
          <w:szCs w:val="32"/>
        </w:rPr>
        <w:t>个）</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w:t>
      </w:r>
      <w:r>
        <w:rPr>
          <w:rFonts w:hint="eastAsia" w:ascii="仿宋_GB2312" w:hAnsi="仿宋_GB2312" w:eastAsia="仿宋_GB2312" w:cs="仿宋_GB2312"/>
          <w:sz w:val="32"/>
          <w:szCs w:val="32"/>
          <w:lang w:eastAsia="zh-CN"/>
        </w:rPr>
        <w:t>创建国家级生态园林城市</w:t>
      </w:r>
      <w:r>
        <w:rPr>
          <w:rFonts w:hint="eastAsia" w:ascii="仿宋_GB2312" w:hAnsi="仿宋_GB2312" w:eastAsia="仿宋_GB2312" w:cs="仿宋_GB2312"/>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2.关于加大大气污染防治的建议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3.关于推进海绵城市建设的建议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4.关于做好绿化造林工作的建议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5.关于加强林业资源保护的建议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6.关于做好</w:t>
      </w:r>
      <w:r>
        <w:rPr>
          <w:rFonts w:hint="eastAsia" w:ascii="仿宋_GB2312" w:hAnsi="仿宋_GB2312" w:eastAsia="仿宋_GB2312" w:cs="仿宋_GB2312"/>
          <w:sz w:val="32"/>
          <w:szCs w:val="32"/>
          <w:lang w:eastAsia="zh-CN"/>
        </w:rPr>
        <w:t>山体修复治理</w:t>
      </w:r>
      <w:r>
        <w:rPr>
          <w:rFonts w:hint="eastAsia" w:ascii="仿宋_GB2312" w:hAnsi="仿宋_GB2312" w:eastAsia="仿宋_GB2312" w:cs="仿宋_GB2312"/>
          <w:sz w:val="32"/>
          <w:szCs w:val="32"/>
        </w:rPr>
        <w:t>工作的建议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7.关于做好农村土地污染防治工作的建议</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outlineLvl w:val="9"/>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lang w:val="en-US" w:eastAsia="zh-CN"/>
        </w:rPr>
        <w:t>8</w:t>
      </w:r>
      <w:r>
        <w:rPr>
          <w:rFonts w:hint="eastAsia" w:ascii="仿宋_GB2312" w:hAnsi="仿宋_GB2312" w:eastAsia="仿宋_GB2312" w:cs="仿宋_GB2312"/>
          <w:w w:val="95"/>
          <w:sz w:val="32"/>
          <w:szCs w:val="32"/>
        </w:rPr>
        <w:t>.关于</w:t>
      </w:r>
      <w:r>
        <w:rPr>
          <w:rFonts w:hint="eastAsia" w:ascii="仿宋_GB2312" w:hAnsi="仿宋_GB2312" w:eastAsia="仿宋_GB2312" w:cs="仿宋_GB2312"/>
          <w:w w:val="95"/>
          <w:sz w:val="32"/>
          <w:szCs w:val="32"/>
          <w:lang w:eastAsia="zh-CN"/>
        </w:rPr>
        <w:t>制止餐饮浪费培养节约行为</w:t>
      </w:r>
      <w:r>
        <w:rPr>
          <w:rFonts w:hint="eastAsia" w:ascii="仿宋_GB2312" w:hAnsi="仿宋_GB2312" w:eastAsia="仿宋_GB2312" w:cs="仿宋_GB2312"/>
          <w:w w:val="95"/>
          <w:sz w:val="32"/>
          <w:szCs w:val="32"/>
        </w:rPr>
        <w:t>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.关于加大城乡生活垃圾处理及转运设施建设力度的建议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推进土地资源集约利用</w:t>
      </w:r>
      <w:r>
        <w:rPr>
          <w:rFonts w:hint="eastAsia" w:ascii="仿宋_GB2312" w:hAnsi="仿宋_GB2312" w:eastAsia="仿宋_GB2312" w:cs="仿宋_GB2312"/>
          <w:sz w:val="32"/>
          <w:szCs w:val="32"/>
        </w:rPr>
        <w:t>的建议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B10"/>
    <w:rsid w:val="000152E0"/>
    <w:rsid w:val="00092334"/>
    <w:rsid w:val="000A09D2"/>
    <w:rsid w:val="000C0420"/>
    <w:rsid w:val="000E7E91"/>
    <w:rsid w:val="00150236"/>
    <w:rsid w:val="00286A6E"/>
    <w:rsid w:val="002C1B10"/>
    <w:rsid w:val="00326D75"/>
    <w:rsid w:val="00341E78"/>
    <w:rsid w:val="00366053"/>
    <w:rsid w:val="003744A9"/>
    <w:rsid w:val="00401C3D"/>
    <w:rsid w:val="00462317"/>
    <w:rsid w:val="00467B0A"/>
    <w:rsid w:val="00502311"/>
    <w:rsid w:val="00573626"/>
    <w:rsid w:val="005966EF"/>
    <w:rsid w:val="0061392A"/>
    <w:rsid w:val="0065327B"/>
    <w:rsid w:val="00667FD0"/>
    <w:rsid w:val="00750E86"/>
    <w:rsid w:val="007563A0"/>
    <w:rsid w:val="007C2C51"/>
    <w:rsid w:val="007E265D"/>
    <w:rsid w:val="00817EE1"/>
    <w:rsid w:val="00826B08"/>
    <w:rsid w:val="0084148A"/>
    <w:rsid w:val="00931516"/>
    <w:rsid w:val="00953428"/>
    <w:rsid w:val="009A56BF"/>
    <w:rsid w:val="009C4246"/>
    <w:rsid w:val="00A0076A"/>
    <w:rsid w:val="00A42004"/>
    <w:rsid w:val="00AB7F27"/>
    <w:rsid w:val="00BB20C6"/>
    <w:rsid w:val="00BC1A56"/>
    <w:rsid w:val="00C13681"/>
    <w:rsid w:val="00C338DE"/>
    <w:rsid w:val="00C87324"/>
    <w:rsid w:val="00C96D59"/>
    <w:rsid w:val="00CB7DD1"/>
    <w:rsid w:val="00D42A37"/>
    <w:rsid w:val="00E551D9"/>
    <w:rsid w:val="00EE253F"/>
    <w:rsid w:val="00F75F06"/>
    <w:rsid w:val="00F852CE"/>
    <w:rsid w:val="00FE57B6"/>
    <w:rsid w:val="01B23314"/>
    <w:rsid w:val="02AE1DE5"/>
    <w:rsid w:val="07532D41"/>
    <w:rsid w:val="08762F1C"/>
    <w:rsid w:val="0AB65B91"/>
    <w:rsid w:val="0EB91817"/>
    <w:rsid w:val="0F0B1EA7"/>
    <w:rsid w:val="0F331FBB"/>
    <w:rsid w:val="11DB6534"/>
    <w:rsid w:val="130E6EFF"/>
    <w:rsid w:val="1933384D"/>
    <w:rsid w:val="19B0608E"/>
    <w:rsid w:val="1B9C2A95"/>
    <w:rsid w:val="1D027D70"/>
    <w:rsid w:val="1DBA3C41"/>
    <w:rsid w:val="1DF546C5"/>
    <w:rsid w:val="246D35DE"/>
    <w:rsid w:val="25F61348"/>
    <w:rsid w:val="2A013A54"/>
    <w:rsid w:val="2A6E6232"/>
    <w:rsid w:val="2C543224"/>
    <w:rsid w:val="2C8F208A"/>
    <w:rsid w:val="2E5524D3"/>
    <w:rsid w:val="35F70191"/>
    <w:rsid w:val="39F3628F"/>
    <w:rsid w:val="3C4D22DE"/>
    <w:rsid w:val="3CB501D3"/>
    <w:rsid w:val="3D9B2153"/>
    <w:rsid w:val="3EB5267B"/>
    <w:rsid w:val="3EE57262"/>
    <w:rsid w:val="40FB30D1"/>
    <w:rsid w:val="47771108"/>
    <w:rsid w:val="4B141EF4"/>
    <w:rsid w:val="4D8022FD"/>
    <w:rsid w:val="51DD79BD"/>
    <w:rsid w:val="55683788"/>
    <w:rsid w:val="56900417"/>
    <w:rsid w:val="57DA6E49"/>
    <w:rsid w:val="5829365D"/>
    <w:rsid w:val="58602FC4"/>
    <w:rsid w:val="5CD416CF"/>
    <w:rsid w:val="5F733EEB"/>
    <w:rsid w:val="60C72C79"/>
    <w:rsid w:val="62C91026"/>
    <w:rsid w:val="644331D0"/>
    <w:rsid w:val="663B7245"/>
    <w:rsid w:val="6A185080"/>
    <w:rsid w:val="6D114315"/>
    <w:rsid w:val="6DBD4196"/>
    <w:rsid w:val="6EB42600"/>
    <w:rsid w:val="71B0180D"/>
    <w:rsid w:val="736662FB"/>
    <w:rsid w:val="749C58B5"/>
    <w:rsid w:val="770C5198"/>
    <w:rsid w:val="7CB4576D"/>
    <w:rsid w:val="7FBC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p15"/>
    <w:basedOn w:val="1"/>
    <w:qFormat/>
    <w:uiPriority w:val="0"/>
    <w:pPr>
      <w:widowControl/>
    </w:pPr>
    <w:rPr>
      <w:kern w:val="0"/>
      <w:szCs w:val="21"/>
    </w:rPr>
  </w:style>
  <w:style w:type="paragraph" w:customStyle="1" w:styleId="10">
    <w:name w:val="p0"/>
    <w:basedOn w:val="1"/>
    <w:qFormat/>
    <w:uiPriority w:val="0"/>
    <w:pPr>
      <w:widowControl/>
    </w:pPr>
    <w:rPr>
      <w:kern w:val="0"/>
      <w:szCs w:val="21"/>
    </w:rPr>
  </w:style>
  <w:style w:type="paragraph" w:customStyle="1" w:styleId="11">
    <w:name w:val="p17"/>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475</Words>
  <Characters>2714</Characters>
  <Lines>22</Lines>
  <Paragraphs>6</Paragraphs>
  <TotalTime>0</TotalTime>
  <ScaleCrop>false</ScaleCrop>
  <LinksUpToDate>false</LinksUpToDate>
  <CharactersWithSpaces>3183</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2017-12-04T02:20:00Z</dcterms:created>
  <dc:creator>PC</dc:creator>
  <cp:lastModifiedBy>飞鸿恋雪</cp:lastModifiedBy>
  <cp:lastPrinted>2020-12-04T06:53:00Z</cp:lastPrinted>
  <dcterms:modified xsi:type="dcterms:W3CDTF">2020-12-29T01:36:12Z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